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2228.xml.htm"/>
      <w:bookmarkStart w:id="1" w:name="kswkform4_17780122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Rodriguez Enrique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WEWATTA STREET, STE 1000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Liberty Global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LBTY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50,742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415,900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24,835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391,065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65,842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641,785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32,016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609,769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100,209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106,085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A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A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A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35,196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35,196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("RSU") represents a right to receive one share of Issuer's Class A common shares or Class C common shares, as the case may be.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by the Enrique Rodriguez Management Trust, of which the Reporting Person is the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received 1,076 shares contributed by Issuer under its 401(k) Plan as of May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in full on May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in three equal annual installments commencing on May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in three equal annual installments commencing on May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trading symbols for the Issuer's classes of common shares are LBTYA, LBTYB, and LBTYK.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Colton Lyons,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5787" TargetMode="External"/><Relationship Id="rId5" Type="http://schemas.openxmlformats.org/officeDocument/2006/relationships/hyperlink" Target="http://www.sec.gov/cgi-bin/browse-edgar?action=getcompany&amp;CIK=0001570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853</Words>
  <Characters>4375</Characters>
  <CharactersWithSpaces>5069</CharactersWithSpaces>
  <Paragraphs>212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