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053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05333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ROMRELL LARRY E</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1550 WEWATTA STREET, STE 1000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Liberty Global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LBTY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06/23/2026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DENVER</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CO</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80202</w:t>
            </w:r>
          </w:p>
        </w:tc>
      </w:tr>
      <w:tr>
        <w:trPr>
          <w:trHeight w:val="149"/>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 A</w:t>
            </w: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25,624</w:t>
            </w: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11.21</w:t>
            </w:r>
          </w:p>
        </w:tc>
        <w:tc>
          <w:tcPr>
            <w:tcW w:w="1080" w:type="dxa"/>
            <w:vAlign w:val="bottom"/>
            <w:vMerge w:val="restart"/>
          </w:tcPr>
          <w:p>
            <w:pPr>
              <w:jc w:val="right"/>
              <w:ind w:right="179"/>
              <w:spacing w:after="0" w:line="142" w:lineRule="exact"/>
              <w:rPr>
                <w:sz w:val="20"/>
                <w:szCs w:val="20"/>
                <w:color w:val="auto"/>
              </w:rPr>
            </w:pPr>
            <w:r>
              <w:rPr>
                <w:rFonts w:ascii="Times New Roman" w:cs="Times New Roman" w:eastAsia="Times New Roman" w:hAnsi="Times New Roman"/>
                <w:sz w:val="13"/>
                <w:szCs w:val="13"/>
                <w:color w:val="0000FF"/>
              </w:rPr>
              <w:t>06/23/2026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vMerge w:val="restart"/>
          </w:tcPr>
          <w:p>
            <w:pPr>
              <w:ind w:left="100"/>
              <w:spacing w:after="0" w:line="142" w:lineRule="exact"/>
              <w:rPr>
                <w:sz w:val="20"/>
                <w:szCs w:val="20"/>
                <w:color w:val="auto"/>
              </w:rPr>
            </w:pPr>
            <w:r>
              <w:rPr>
                <w:rFonts w:ascii="Times New Roman" w:cs="Times New Roman" w:eastAsia="Times New Roman" w:hAnsi="Times New Roman"/>
                <w:sz w:val="13"/>
                <w:szCs w:val="13"/>
                <w:color w:val="0000FF"/>
              </w:rPr>
              <w:t>25,624</w:t>
            </w:r>
          </w:p>
        </w:tc>
        <w:tc>
          <w:tcPr>
            <w:tcW w:w="2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06/23/2036</w:t>
            </w: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6"/>
                <w:szCs w:val="6"/>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00"/>
              <w:spacing w:after="0" w:line="142" w:lineRule="exact"/>
              <w:rPr>
                <w:sz w:val="20"/>
                <w:szCs w:val="20"/>
                <w:color w:val="auto"/>
              </w:rPr>
            </w:pPr>
            <w:r>
              <w:rPr>
                <w:rFonts w:ascii="Times New Roman" w:cs="Times New Roman" w:eastAsia="Times New Roman" w:hAnsi="Times New Roman"/>
                <w:sz w:val="13"/>
                <w:szCs w:val="13"/>
                <w:color w:val="0000FF"/>
              </w:rPr>
              <w:t>25,624</w:t>
            </w:r>
          </w:p>
        </w:tc>
        <w:tc>
          <w:tcPr>
            <w:tcW w:w="72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Shares</w:t>
            </w: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Class C</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 C</w:t>
            </w: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25,624</w:t>
            </w: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10.78</w:t>
            </w:r>
          </w:p>
        </w:tc>
        <w:tc>
          <w:tcPr>
            <w:tcW w:w="1080" w:type="dxa"/>
            <w:vAlign w:val="bottom"/>
            <w:vMerge w:val="restart"/>
          </w:tcPr>
          <w:p>
            <w:pPr>
              <w:jc w:val="right"/>
              <w:ind w:right="179"/>
              <w:spacing w:after="0" w:line="142" w:lineRule="exact"/>
              <w:rPr>
                <w:sz w:val="20"/>
                <w:szCs w:val="20"/>
                <w:color w:val="auto"/>
              </w:rPr>
            </w:pPr>
            <w:r>
              <w:rPr>
                <w:rFonts w:ascii="Times New Roman" w:cs="Times New Roman" w:eastAsia="Times New Roman" w:hAnsi="Times New Roman"/>
                <w:sz w:val="13"/>
                <w:szCs w:val="13"/>
                <w:color w:val="0000FF"/>
              </w:rPr>
              <w:t>06/23/2026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vMerge w:val="restart"/>
          </w:tcPr>
          <w:p>
            <w:pPr>
              <w:ind w:left="100"/>
              <w:spacing w:after="0" w:line="142" w:lineRule="exact"/>
              <w:rPr>
                <w:sz w:val="20"/>
                <w:szCs w:val="20"/>
                <w:color w:val="auto"/>
              </w:rPr>
            </w:pPr>
            <w:r>
              <w:rPr>
                <w:rFonts w:ascii="Times New Roman" w:cs="Times New Roman" w:eastAsia="Times New Roman" w:hAnsi="Times New Roman"/>
                <w:sz w:val="13"/>
                <w:szCs w:val="13"/>
                <w:color w:val="0000FF"/>
              </w:rPr>
              <w:t>25,624</w:t>
            </w:r>
          </w:p>
        </w:tc>
        <w:tc>
          <w:tcPr>
            <w:tcW w:w="2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06/23/2036</w:t>
            </w: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6"/>
                <w:szCs w:val="6"/>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00"/>
              <w:spacing w:after="0" w:line="142" w:lineRule="exact"/>
              <w:rPr>
                <w:sz w:val="20"/>
                <w:szCs w:val="20"/>
                <w:color w:val="auto"/>
              </w:rPr>
            </w:pPr>
            <w:r>
              <w:rPr>
                <w:rFonts w:ascii="Times New Roman" w:cs="Times New Roman" w:eastAsia="Times New Roman" w:hAnsi="Times New Roman"/>
                <w:sz w:val="13"/>
                <w:szCs w:val="13"/>
                <w:color w:val="0000FF"/>
              </w:rPr>
              <w:t>25,624</w:t>
            </w:r>
          </w:p>
        </w:tc>
        <w:tc>
          <w:tcPr>
            <w:tcW w:w="72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Shares</w:t>
            </w: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62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in three equal annual installments commencing on the date of the Issuer's 2027 annual general meeting of shareholders and on the date of each annual general meeting of shareholders thereafter.</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trading symbols for the Issuer's classes of common shares are LBTYA, LBTYB, and LBTYK.</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Colton Lyons,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06/25/2026</w:t>
            </w:r>
          </w:p>
        </w:tc>
        <w:tc>
          <w:tcPr>
            <w:tcW w:w="0" w:type="dxa"/>
            <w:vAlign w:val="bottom"/>
          </w:tcPr>
          <w:p>
            <w:pPr>
              <w:spacing w:after="0"/>
              <w:rPr>
                <w:sz w:val="1"/>
                <w:szCs w:val="1"/>
                <w:color w:val="auto"/>
              </w:rPr>
            </w:pPr>
          </w:p>
        </w:tc>
      </w:tr>
      <w:tr>
        <w:trPr>
          <w:trHeight w:val="88"/>
        </w:trPr>
        <w:tc>
          <w:tcPr>
            <w:tcW w:w="202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1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20" w:type="dxa"/>
            <w:vAlign w:val="bottom"/>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120556" TargetMode="External"/><Relationship Id="rId14" Type="http://schemas.openxmlformats.org/officeDocument/2006/relationships/hyperlink" Target="http://www.sec.gov/cgi-bin/browse-edgar?action=getcompany&amp;CIK=00015705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2026-06-25T17:45:11Z</dcterms:created>
  <dcterms:modified xsi:type="dcterms:W3CDTF">2026-06-25T17:45:11Z</dcterms:modified>
</cp:coreProperties>
</file>